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color w:val="13A538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none"/>
          <w:shd w:fill="auto" w:val="clear"/>
          <w:vertAlign w:val="baseline"/>
        </w:rPr>
        <w:t>Fiche Enseignant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color w:val="D6005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kern w:val="0"/>
          <w:position w:val="0"/>
          <w:sz w:val="28"/>
          <w:sz w:val="28"/>
          <w:szCs w:val="28"/>
          <w:u w:val="none"/>
          <w:shd w:fill="auto" w:val="clear"/>
          <w:vertAlign w:val="baseline"/>
          <w:lang w:val="fr-FR" w:eastAsia="zh-CN" w:bidi="hi-IN"/>
        </w:rPr>
        <w:t>Selfoods de la veille (Création d’une AMAP)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om(s) de(s) l’enseignant.e(s) : Hugo Saillard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24"/>
          <w:sz w:val="24"/>
          <w:szCs w:val="24"/>
          <w:u w:val="none"/>
          <w:shd w:fill="auto" w:val="clear"/>
          <w:vertAlign w:val="baseline"/>
        </w:rPr>
        <w:t>C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ollège-Ville :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Gisèle Halimi, Lyon 7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D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nnée :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2022-2023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52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tbl>
      <w:tblPr>
        <w:tblStyle w:val="Table1"/>
        <w:tblW w:w="10436" w:type="dxa"/>
        <w:jc w:val="left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8"/>
        <w:gridCol w:w="5217"/>
      </w:tblGrid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>Discipline 1 : Histoire-géographie</w:t>
            </w:r>
          </w:p>
          <w:p>
            <w:pPr>
              <w:pStyle w:val="TableauficheEnseieteleve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2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3 : 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/>
            </w:pPr>
            <w:r>
              <w:rPr>
                <w:b/>
                <w:bCs/>
              </w:rPr>
              <w:t>Niveau </w:t>
            </w:r>
            <w:r>
              <w:rPr/>
              <w:t>: Eco-délégués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i w:val="false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/>
                <w:bCs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Domaine(s) de compétences</w:t>
            </w:r>
            <w:r>
              <w:rPr>
                <w:rFonts w:eastAsia="Liberation Serif" w:cs="Liberation Serif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 xml:space="preserve"> :</w:t>
            </w:r>
          </w:p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b w:val="false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 w:val="false"/>
                <w:i/>
                <w:iCs/>
                <w:color w:val="auto"/>
                <w:kern w:val="0"/>
                <w:sz w:val="21"/>
                <w:szCs w:val="24"/>
                <w:lang w:val="fr-FR" w:eastAsia="zh-CN" w:bidi="hi-IN"/>
              </w:rPr>
              <w:t>Grille des domaines de compétences en Annex</w:t>
            </w:r>
            <w:r>
              <w:rPr>
                <w:rFonts w:eastAsia="Liberation Serif" w:cs="Liberation Serif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e 1</w:t>
            </w:r>
          </w:p>
          <w:p>
            <w:pPr>
              <w:pStyle w:val="NormalTable"/>
              <w:widowControl w:val="false"/>
              <w:spacing w:before="57" w:after="217"/>
              <w:jc w:val="left"/>
              <w:rPr>
                <w:rFonts w:ascii="Arial" w:hAnsi="Arial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41.95pt;height:12.2pt" type="#_x0000_t75"/>
                <w:control r:id="rId2" w:name="Case à cocher 1" w:shapeid="control_shape_0"/>
              </w:object>
            </w:r>
            <w:r>
              <w:rPr/>
              <w:object>
                <v:shape id="control_shape_1" o:allowincell="t" style="width:41.95pt;height:12.2pt" type="#_x0000_t75"/>
                <w:control r:id="rId3" w:name="Case à cocher 2" w:shapeid="control_shape_1"/>
              </w:object>
            </w:r>
            <w:r>
              <w:rPr/>
              <w:object>
                <v:shape id="control_shape_2" o:allowincell="t" style="width:41.95pt;height:12.2pt" type="#_x0000_t75"/>
                <w:control r:id="rId4" w:name="Case à cocher 3" w:shapeid="control_shape_2"/>
              </w:object>
            </w:r>
            <w:r>
              <w:rPr/>
              <w:object>
                <v:shape id="control_shape_3" o:allowincell="t" style="width:41.95pt;height:12.2pt" type="#_x0000_t75"/>
                <w:control r:id="rId5" w:name="Case à cocher 4" w:shapeid="control_shape_3"/>
              </w:objec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/>
              <w:object>
                <v:shape id="control_shape_4" o:allowincell="t" style="width:41.95pt;height:12.2pt" type="#_x0000_t75"/>
                <w:control r:id="rId6" w:name="2" w:shapeid="control_shape_4"/>
              </w:object>
            </w:r>
            <w:r>
              <w:rPr/>
              <w:object>
                <v:shape id="control_shape_5" o:allowincell="t" style="width:41.95pt;height:12.2pt" type="#_x0000_t75"/>
                <w:control r:id="rId7" w:name="3" w:shapeid="control_shape_5"/>
              </w:object>
            </w:r>
            <w:r>
              <w:rPr/>
              <w:object>
                <v:shape id="control_shape_6" o:allowincell="t" style="width:41.95pt;height:12.2pt" type="#_x0000_t75"/>
                <w:control r:id="rId8" w:name="Case à cocher 7" w:shapeid="control_shape_6"/>
              </w:object>
            </w:r>
            <w:r>
              <w:rPr/>
              <w:object>
                <v:shape id="control_shape_7" o:allowincell="t" style="width:41.95pt;height:12.2pt" type="#_x0000_t75"/>
                <w:control r:id="rId9" w:name="5" w:shapeid="control_shape_7"/>
              </w:objec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>
                <w:b/>
                <w:bCs/>
                <w:i w:val="false"/>
                <w:iCs w:val="false"/>
              </w:rPr>
              <w:t>Parcours</w:t>
            </w:r>
            <w:r>
              <w:rPr/>
              <w:t xml:space="preserve"> : </w:t>
            </w:r>
            <w:r>
              <w:rPr>
                <w:i w:val="false"/>
                <w:iCs w:val="false"/>
              </w:rPr>
              <w:t xml:space="preserve"> Avenir – Citoyen</w:t>
            </w:r>
          </w:p>
        </w:tc>
      </w:tr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 xml:space="preserve">Durée (heures) </w:t>
            </w:r>
            <w:r>
              <w:rPr/>
              <w:t xml:space="preserve">: </w:t>
            </w:r>
            <w:r>
              <w:rPr>
                <w:lang w:val="fr-FR"/>
              </w:rPr>
              <w:t>1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  <w:i w:val="false"/>
                <w:iCs w:val="false"/>
              </w:rPr>
              <w:t>Format de la séance</w:t>
            </w:r>
            <w:r>
              <w:rPr/>
              <w:t xml:space="preserve"> :</w:t>
            </w:r>
            <w:r>
              <w:rPr>
                <w:i w:val="false"/>
                <w:iCs w:val="false"/>
              </w:rPr>
              <w:t xml:space="preserve">  Débat – Enquête 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>Thématique(s)</w:t>
            </w:r>
            <w:r>
              <w:rPr/>
              <w:t xml:space="preserve"> : 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8" o:allowincell="t" style="width:12.2pt;height:9.7pt" type="#_x0000_t75"/>
                <w:control r:id="rId10" w:name="Case à cocher 11" w:shapeid="control_shape_8"/>
              </w:object>
            </w:r>
            <w:r>
              <w:rPr/>
              <w:t>Production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9" o:allowincell="t" style="width:11.35pt;height:14.7pt" type="#_x0000_t75"/>
                <w:control r:id="rId11" w:name="Case à cocher 12" w:shapeid="control_shape_9"/>
              </w:object>
            </w:r>
            <w:r>
              <w:rPr/>
              <w:t>Commercialisation et distribution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0" o:allowincell="t" style="width:8pt;height:8.05pt" type="#_x0000_t75"/>
                <w:control r:id="rId12" w:name="Case à cocher 13" w:shapeid="control_shape_10"/>
              </w:object>
            </w:r>
            <w:r>
              <w:rPr/>
              <w:t xml:space="preserve"> </w:t>
            </w:r>
            <w:r>
              <w:rPr/>
              <w:t>Nutrition santé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1" o:allowincell="t" style="width:9.35pt;height:16.4pt" type="#_x0000_t75"/>
                <w:control r:id="rId13" w:name="Case à cocher 14" w:shapeid="control_shape_11"/>
              </w:object>
            </w:r>
            <w:r>
              <w:rPr/>
              <w:t xml:space="preserve"> </w:t>
            </w:r>
            <w:r>
              <w:rPr/>
              <w:t>Gouvernance et politiques alimentaires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2" o:allowincell="t" style="width:8.5pt;height:15.55pt" type="#_x0000_t75"/>
                <w:control r:id="rId14" w:name="Case à cocher 15" w:shapeid="control_shape_12"/>
              </w:object>
            </w:r>
            <w:r>
              <w:rPr/>
              <w:t xml:space="preserve"> </w:t>
            </w:r>
            <w:r>
              <w:rPr/>
              <w:t>Justice et solidarités alimentaires</w:t>
            </w:r>
          </w:p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/>
              <w:object>
                <v:shape id="control_shape_13" o:allowincell="t" style="width:13.05pt;height:13.85pt" type="#_x0000_t75"/>
                <w:control r:id="rId15" w:name="Case à cocher 16" w:shapeid="control_shape_13"/>
              </w:object>
            </w:r>
            <w:r>
              <w:rPr/>
              <w:t>Environnement et changements globaux</w: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/>
                <w:sz w:val="21"/>
              </w:rPr>
            </w:pPr>
            <w:r>
              <w:rPr>
                <w:b/>
                <w:bCs/>
                <w:sz w:val="21"/>
              </w:rPr>
              <w:t xml:space="preserve">Objectif(s) de Développement Durable </w:t>
            </w:r>
            <w:r>
              <w:rPr>
                <w:sz w:val="21"/>
              </w:rPr>
              <w:t>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i/>
                <w:iCs/>
              </w:rPr>
              <w:t>Fiche ODD en Annexe</w:t>
            </w:r>
            <w:r>
              <w:rPr/>
              <w:t xml:space="preserve"> </w:t>
            </w:r>
            <w:r>
              <w:rPr>
                <w:i/>
                <w:iCs/>
              </w:rPr>
              <w:t>2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1 :</w:t>
            </w:r>
            <w:r>
              <w:rPr>
                <w:lang w:val="fr-FR"/>
              </w:rPr>
              <w:t xml:space="preserve"> Villes et communautés durables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2 :</w:t>
            </w:r>
            <w:r>
              <w:rPr>
                <w:lang w:val="fr-FR"/>
              </w:rPr>
              <w:t xml:space="preserve"> Consommation et production responsables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 xml:space="preserve">ODD 3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134" w:right="1134" w:gutter="0" w:header="1134" w:top="2302" w:footer="1134" w:bottom="168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rePartie"/>
        <w:rPr>
          <w:rFonts w:ascii="Arial" w:hAnsi="Arial"/>
          <w:sz w:val="24"/>
          <w:szCs w:val="24"/>
        </w:rPr>
      </w:pPr>
      <w:r>
        <w:rPr>
          <w:color w:val="D6005E"/>
          <w:sz w:val="24"/>
          <w:szCs w:val="24"/>
        </w:rPr>
        <w:t>O</w:t>
      </w:r>
      <w:r>
        <w:rPr>
          <w:sz w:val="24"/>
          <w:szCs w:val="24"/>
        </w:rPr>
        <w:t>bjectifs :</w:t>
      </w:r>
    </w:p>
    <w:p>
      <w:pPr>
        <w:pStyle w:val="SoustitrePartie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Amorcer le projet de création d’une AMAP au collège par la réalisation d’un selfood, avec un protocole léger, afin d’aborder la provenance des aliments et le kilométrage alimentaire.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rePartie"/>
        <w:rPr>
          <w:rFonts w:ascii="Arial" w:hAnsi="Arial"/>
          <w:sz w:val="24"/>
          <w:szCs w:val="24"/>
        </w:rPr>
      </w:pPr>
      <w:r>
        <w:rPr>
          <w:color w:val="13A538"/>
          <w:sz w:val="24"/>
          <w:szCs w:val="24"/>
        </w:rPr>
        <w:t>I</w:t>
      </w:r>
      <w:r>
        <w:rPr>
          <w:sz w:val="24"/>
          <w:szCs w:val="24"/>
        </w:rPr>
        <w:t>ndications préliminaires pour le déroulé de la séance : </w:t>
      </w:r>
    </w:p>
    <w:p>
      <w:pPr>
        <w:pStyle w:val="SoustitrePartie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Avant la séance, les élèves ont du réalisé un selfood du repas de la veille avec les consignes suivantes : </w:t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Prendre en photo votre repas du dimanche soir en indiquant 2 aliments le composant, leur origine et où ils l’ont acheté.</w:t>
      </w:r>
      <w:r>
        <w:rPr>
          <w:rFonts w:eastAsia="Arial" w:cs="Arial" w:ascii="Arial" w:hAnsi="Arial"/>
          <w:b/>
          <w:bCs/>
          <w:i w:val="false"/>
          <w:iCs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(en complétant le tableau ci-dessous)</w:t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resouspartie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Phase </w:t>
      </w:r>
      <w:r>
        <w:rPr>
          <w:color w:val="D6005E"/>
          <w:sz w:val="24"/>
          <w:szCs w:val="24"/>
        </w:rPr>
        <w:t>1</w:t>
      </w:r>
      <w:r>
        <w:rPr>
          <w:sz w:val="24"/>
          <w:szCs w:val="24"/>
        </w:rPr>
        <w:t xml:space="preserve"> : </w:t>
      </w:r>
      <w:r>
        <w:rPr>
          <w:sz w:val="24"/>
          <w:szCs w:val="24"/>
          <w:u w:val="none"/>
        </w:rPr>
        <w:t xml:space="preserve"> Une carte du monde est projetée au tableau et les élèves viennent les uns après les autres présenter leur repas en faisant des flèches suivant la provenance de leurs 2 aliments choisis, en notant leurs noms, en indiquant s’ils sont bruts ou transformés et où ils l’ont acheté.</w:t>
      </w:r>
    </w:p>
    <w:p>
      <w:pPr>
        <w:pStyle w:val="Normal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</w:r>
    </w:p>
    <w:p>
      <w:pPr>
        <w:pStyle w:val="Titresouspartie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Phase </w:t>
      </w:r>
      <w:r>
        <w:rPr>
          <w:color w:val="13A538"/>
          <w:sz w:val="24"/>
          <w:szCs w:val="24"/>
        </w:rPr>
        <w:t>2 </w:t>
      </w:r>
      <w:r>
        <w:rPr>
          <w:sz w:val="24"/>
          <w:szCs w:val="24"/>
        </w:rPr>
        <w:t>:</w:t>
      </w:r>
      <w:r>
        <w:rPr>
          <w:sz w:val="24"/>
          <w:szCs w:val="24"/>
          <w:u w:val="none"/>
        </w:rPr>
        <w:t xml:space="preserve"> Questions / réponses avec les élèves : </w:t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Il y a des aliments qu’on adore manger mais qui viennent de très loin, en connaissez vous ? (Rappel du plaisir de manger, non culpabilisation des élèves et de leur famille)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Qu’est ce que ça veut dire un produit local ? Est-ce que c’est tout ce qui vient de France ?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Pourquoi privilégier la nourriture locale ?</w:t>
      </w:r>
    </w:p>
    <w:p>
      <w:pPr>
        <w:pStyle w:val="Normal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</w:r>
    </w:p>
    <w:p>
      <w:pPr>
        <w:pStyle w:val="Titresouspartie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Phase </w:t>
      </w:r>
      <w:r>
        <w:rPr>
          <w:color w:val="FCC200"/>
          <w:sz w:val="24"/>
          <w:szCs w:val="24"/>
        </w:rPr>
        <w:t>3 </w:t>
      </w:r>
      <w:r>
        <w:rPr>
          <w:sz w:val="24"/>
          <w:szCs w:val="24"/>
        </w:rPr>
        <w:t>:</w:t>
      </w:r>
      <w:r>
        <w:rPr>
          <w:sz w:val="24"/>
          <w:szCs w:val="24"/>
          <w:u w:val="none"/>
        </w:rPr>
        <w:t xml:space="preserve"> Conclusion de la séance sur le rôle d’une AMAP.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Titresouspartie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134" w:right="1134" w:gutter="0" w:header="733" w:top="850" w:footer="1134" w:bottom="1684"/>
          <w:pgNumType w:fmt="decimal"/>
          <w:formProt w:val="false"/>
          <w:textDirection w:val="lrTb"/>
          <w:docGrid w:type="default" w:linePitch="100" w:charSpace="0"/>
        </w:sect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65"/>
        <w:gridCol w:w="2065"/>
        <w:gridCol w:w="2065"/>
        <w:gridCol w:w="3442"/>
      </w:tblGrid>
      <w:tr>
        <w:trPr/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  <w:t>Mon plat du dimanche soir</w:t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  <w:t>Deux ingrédients du plat</w:t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  <w:t>Origine géographique de l’ingrédient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  <w:t>Brut / Frais / Transformé ?</w:t>
            </w:r>
          </w:p>
        </w:tc>
      </w:tr>
      <w:tr>
        <w:trPr/>
        <w:tc>
          <w:tcPr>
            <w:tcW w:w="2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/>
            </w:pPr>
            <w:r>
              <w:rPr/>
              <w:t>Dis nous en plus ! (recette, origine, lieu d’achat des aliments ou autres)</w:t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LOnormal"/>
        <w:widowControl/>
        <w:shd w:val="clear" w:fill="auto"/>
        <w:spacing w:lineRule="auto" w:line="252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/>
      </w:r>
      <w:r>
        <w:br w:type="page"/>
      </w:r>
    </w:p>
    <w:p>
      <w:pPr>
        <w:pStyle w:val="TitrePartie"/>
        <w:rPr/>
      </w:pPr>
      <w:r>
        <w:rPr>
          <w:color w:val="FCC200"/>
        </w:rPr>
        <w:t>A</w:t>
      </w:r>
      <w:r>
        <w:rPr/>
        <w:t>nnexe 1 : Grille des domaines de compétences</w:t>
      </w:r>
    </w:p>
    <w:p>
      <w:pPr>
        <w:pStyle w:val="SoustitrePartie"/>
        <w:rPr/>
      </w:pPr>
      <w:r>
        <w:rPr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8939"/>
      </w:tblGrid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Numérotation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Signification</w:t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1.1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  <w:t>Comprendre, s’exprimer en utilisant la langue française à l’oral et à l’écrit</w:t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1.2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  <w:t>Comprendre, s’exprimer en utilisant une langue étrangère et, le cas échéant, une langue régionale</w:t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1.3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  <w:t>Comprendre, s’exprimer en utilisant les langages mathématiques, scientifiques et informatiques</w:t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1.4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  <w:t>Comprendre, s’exprimer en utilisant les langages des arts et du corps</w:t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  <w:t>Les méthodes et outils pour apprendre</w:t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3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  <w:t>La formation de la personne et du citoyen</w:t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  <w:t>Les systèmes naturels et les systèmes techniques</w:t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5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/>
            </w:pPr>
            <w:r>
              <w:rPr/>
              <w:t>Les représentations du monde et l’activité humaine</w:t>
            </w:r>
          </w:p>
        </w:tc>
      </w:tr>
    </w:tbl>
    <w:p>
      <w:pPr>
        <w:pStyle w:val="TitrePartie"/>
        <w:rPr>
          <w:color w:val="D6005E"/>
        </w:rPr>
      </w:pPr>
      <w:r>
        <w:rPr>
          <w:color w:val="D6005E"/>
        </w:rPr>
        <mc:AlternateContent>
          <mc:Choice Requires="wps">
            <w:drawing>
              <wp:anchor behindDoc="1" distT="45720" distB="45720" distL="114300" distR="120650" simplePos="0" locked="0" layoutInCell="0" allowOverlap="1" relativeHeight="24">
                <wp:simplePos x="0" y="0"/>
                <wp:positionH relativeFrom="column">
                  <wp:posOffset>495300</wp:posOffset>
                </wp:positionH>
                <wp:positionV relativeFrom="paragraph">
                  <wp:posOffset>55880</wp:posOffset>
                </wp:positionV>
                <wp:extent cx="5824220" cy="255270"/>
                <wp:effectExtent l="0" t="0" r="0" b="0"/>
                <wp:wrapThrough wrapText="bothSides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6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080" cy="25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Source : Décret n° 2015-372 du 31 mars 2015, relatif au socle commun de connaissances, de compétences et de culture.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f" o:allowincell="f" style="position:absolute;margin-left:39pt;margin-top:4.4pt;width:458.55pt;height:20.0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  <w:t>Source : Décret n° 2015-372 du 31 mars 2015, relatif au socle commun de connaissances, de compétences et de culture.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itrePartie"/>
        <w:rPr>
          <w:color w:val="D6005E"/>
        </w:rPr>
      </w:pPr>
      <w:r>
        <w:rPr>
          <w:color w:val="D6005E"/>
        </w:rPr>
      </w:r>
    </w:p>
    <w:p>
      <w:pPr>
        <w:pStyle w:val="Normal"/>
        <w:rPr/>
      </w:pPr>
      <w:r>
        <w:rPr/>
      </w:r>
    </w:p>
    <w:p>
      <w:pPr>
        <w:pStyle w:val="TitrePartie"/>
        <w:rPr/>
      </w:pPr>
      <w:r>
        <w:rPr>
          <w:color w:val="D6005E"/>
        </w:rPr>
        <w:t>A</w:t>
      </w:r>
      <w:r>
        <w:rPr/>
        <w:t>nnexe 2 : Fiche ODD</w:t>
      </w:r>
    </w:p>
    <w:p>
      <w:pPr>
        <w:pStyle w:val="SoustitrePartie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1" distT="45720" distB="52070" distL="114300" distR="120650" simplePos="0" locked="0" layoutInCell="0" allowOverlap="1" relativeHeight="26">
                <wp:simplePos x="0" y="0"/>
                <wp:positionH relativeFrom="column">
                  <wp:posOffset>727075</wp:posOffset>
                </wp:positionH>
                <wp:positionV relativeFrom="paragraph">
                  <wp:posOffset>3756660</wp:posOffset>
                </wp:positionV>
                <wp:extent cx="5100320" cy="414020"/>
                <wp:effectExtent l="0" t="0" r="0" b="0"/>
                <wp:wrapThrough wrapText="bothSides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hrough>
                <wp:docPr id="8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480" cy="41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i/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/>
                                <w:sz w:val="18"/>
                                <w:szCs w:val="18"/>
                              </w:rPr>
                              <w:t>Source : Nations Unies.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hyperlink r:id="rId20">
                              <w:r>
                                <w:rPr>
                                  <w:rStyle w:val="LienInternet"/>
                                  <w:sz w:val="18"/>
                                  <w:szCs w:val="18"/>
                                </w:rPr>
                                <w:t>https://www.un.org/sustainabledevelopment/fr/2015/09/26/onu-appelle-contributions-secteur-prive/</w:t>
                              </w:r>
                            </w:hyperlink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f" o:allowincell="f" style="position:absolute;margin-left:57.25pt;margin-top:295.8pt;width:401.55pt;height:32.5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i/>
                          <w:i/>
                          <w:iCs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808080"/>
                          <w:sz w:val="18"/>
                          <w:szCs w:val="18"/>
                        </w:rPr>
                        <w:t>Source : Nations Unies.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hyperlink r:id="rId21">
                        <w:r>
                          <w:rPr>
                            <w:rStyle w:val="LienInternet"/>
                            <w:sz w:val="18"/>
                            <w:szCs w:val="18"/>
                          </w:rPr>
                          <w:t>https://www.un.org/sustainabledevelopment/fr/2015/09/26/onu-appelle-contributions-secteur-prive/</w:t>
                        </w:r>
                      </w:hyperlink>
                    </w:p>
                  </w:txbxContent>
                </v:textbox>
                <w10:wrap type="square"/>
              </v:rect>
            </w:pict>
          </mc:Fallback>
        </mc:AlternateContent>
        <w:drawing>
          <wp:inline distT="0" distB="0" distL="0" distR="0">
            <wp:extent cx="5994400" cy="3672205"/>
            <wp:effectExtent l="0" t="0" r="0" b="0"/>
            <wp:docPr id="10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0" t="10189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hd w:val="clear" w:fill="auto"/>
        <w:bidi w:val="0"/>
        <w:spacing w:lineRule="auto" w:line="259" w:before="0" w:after="160"/>
        <w:ind w:left="0" w:right="0" w:hanging="0"/>
        <w:jc w:val="left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80808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sectPr>
      <w:headerReference w:type="default" r:id="rId23"/>
      <w:footerReference w:type="default" r:id="rId24"/>
      <w:type w:val="nextPage"/>
      <w:pgSz w:w="11906" w:h="16838"/>
      <w:pgMar w:left="1134" w:right="1134" w:gutter="0" w:header="733" w:top="850" w:footer="1134" w:bottom="16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loria Hallelujah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mc:AlternateContent>
        <mc:Choice Requires="wps">
          <w:drawing>
            <wp:anchor behindDoc="1" distT="0" distB="635" distL="0" distR="1905" simplePos="0" locked="0" layoutInCell="0" allowOverlap="1" relativeHeight="8">
              <wp:simplePos x="0" y="0"/>
              <wp:positionH relativeFrom="column">
                <wp:posOffset>4054475</wp:posOffset>
              </wp:positionH>
              <wp:positionV relativeFrom="paragraph">
                <wp:posOffset>977265</wp:posOffset>
              </wp:positionV>
              <wp:extent cx="1403985" cy="6985"/>
              <wp:effectExtent l="0" t="0" r="0" b="0"/>
              <wp:wrapSquare wrapText="bothSides"/>
              <wp:docPr id="5" name="Image12_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2_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404000" cy="68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12_2" stroked="f" o:allowincell="f" style="position:absolute;margin-left:319.25pt;margin-top:76.95pt;width:110.5pt;height:0.5pt;mso-wrap-style:none;v-text-anchor:middle;rotation:180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mc:AlternateContent>
        <mc:Choice Requires="wps">
          <w:drawing>
            <wp:anchor behindDoc="1" distT="0" distB="635" distL="0" distR="1905" simplePos="0" locked="0" layoutInCell="0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403985" cy="6985"/>
              <wp:effectExtent l="0" t="0" r="0" b="0"/>
              <wp:wrapSquare wrapText="bothSides"/>
              <wp:docPr id="11" name="Image12_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2_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flipH="1" rot="10800000">
                        <a:off x="0" y="0"/>
                        <a:ext cx="1404000" cy="68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12_1" stroked="f" o:allowincell="f" style="position:absolute;margin-left:-0.05pt;margin-top:0pt;width:110.5pt;height:0.5pt;mso-wrap-style:none;v-text-anchor:middle;rotation:180" type="_x0000_t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-528955</wp:posOffset>
          </wp:positionH>
          <wp:positionV relativeFrom="paragraph">
            <wp:posOffset>-720090</wp:posOffset>
          </wp:positionV>
          <wp:extent cx="2152015" cy="2152015"/>
          <wp:effectExtent l="0" t="0" r="0" b="0"/>
          <wp:wrapNone/>
          <wp:docPr id="1" name="Image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215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414655"/>
              <wp:effectExtent l="0" t="0" r="0" b="0"/>
              <wp:wrapNone/>
              <wp:docPr id="2" name="Image3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41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3_3" path="m0,0l-2147483645,0l-2147483645,-2147483646l0,-2147483646xe" stroked="f" o:allowincell="f" style="position:absolute;margin-left:373pt;margin-top:-4pt;width:135pt;height:32.6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617220"/>
              <wp:effectExtent l="0" t="0" r="0" b="0"/>
              <wp:wrapNone/>
              <wp:docPr id="3" name="Cadre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617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dre5_1" path="m0,0l-2147483645,0l-2147483645,-2147483646l0,-2147483646xe" stroked="f" o:allowincell="f" style="position:absolute;margin-left:373pt;margin-top:-4pt;width:135pt;height:48.55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w:drawing>
        <wp:anchor behindDoc="1" distT="114300" distB="114300" distL="114935" distR="114935" simplePos="0" locked="0" layoutInCell="0" allowOverlap="1" relativeHeight="5">
          <wp:simplePos x="0" y="0"/>
          <wp:positionH relativeFrom="column">
            <wp:posOffset>5146040</wp:posOffset>
          </wp:positionH>
          <wp:positionV relativeFrom="paragraph">
            <wp:posOffset>-419100</wp:posOffset>
          </wp:positionV>
          <wp:extent cx="975360" cy="340995"/>
          <wp:effectExtent l="0" t="0" r="0" b="0"/>
          <wp:wrapSquare wrapText="bothSides"/>
          <wp:docPr id="4" name="Image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  <w:tab/>
      <w:tab/>
      <w:tab/>
      <w:tab/>
      <w:tab/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itrePartieCar">
    <w:name w:val="Titre Partie Car"/>
    <w:basedOn w:val="DefaultParagraphFont"/>
    <w:qFormat/>
    <w:rPr>
      <w:rFonts w:ascii="Gloria Hallelujah" w:hAnsi="Gloria Hallelujah"/>
      <w:b/>
      <w:sz w:val="24"/>
    </w:rPr>
  </w:style>
  <w:style w:type="character" w:styleId="TitretableauCar">
    <w:name w:val="Titre tableau Car"/>
    <w:basedOn w:val="TitrePartieCar"/>
    <w:qFormat/>
    <w:rPr>
      <w:rFonts w:ascii="Gloria Hallelujah" w:hAnsi="Gloria Hallelujah"/>
      <w:b/>
      <w:sz w:val="2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LienInternetvisit">
    <w:name w:val="Lien Internet visité"/>
    <w:basedOn w:val="DefaultParagraphFont"/>
    <w:rPr>
      <w:color w:val="954F72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paragraph" w:styleId="Titretableau">
    <w:name w:val="Titre tableau"/>
    <w:qFormat/>
    <w:pPr>
      <w:widowControl/>
      <w:suppressAutoHyphens w:val="true"/>
      <w:bidi w:val="0"/>
      <w:spacing w:before="170" w:after="113"/>
      <w:jc w:val="left"/>
      <w:textAlignment w:val="auto"/>
    </w:pPr>
    <w:rPr>
      <w:rFonts w:ascii="Arial" w:hAnsi="Arial" w:eastAsia="Calibri" w:cs="Times New Roman"/>
      <w:b/>
      <w:color w:val="auto"/>
      <w:kern w:val="0"/>
      <w:sz w:val="20"/>
      <w:szCs w:val="22"/>
      <w:lang w:val="fr-FR" w:eastAsia="en-US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ableauficheEnseieteleve">
    <w:name w:val="Tableau fiche Ensei et eleve"/>
    <w:autoRedefine/>
    <w:qFormat/>
    <w:pPr>
      <w:widowControl/>
      <w:suppressAutoHyphens w:val="true"/>
      <w:bidi w:val="0"/>
      <w:spacing w:before="170" w:after="113"/>
      <w:jc w:val="left"/>
    </w:pPr>
    <w:rPr>
      <w:rFonts w:ascii="Arial" w:hAnsi="Arial" w:eastAsia="Liberation Serif" w:cs="Liberation Serif"/>
      <w:b w:val="false"/>
      <w:i w:val="false"/>
      <w:iCs w:val="false"/>
      <w:color w:val="auto"/>
      <w:kern w:val="0"/>
      <w:sz w:val="21"/>
      <w:szCs w:val="24"/>
      <w:lang w:val="fr-FR" w:eastAsia="zh-CN" w:bidi="hi-IN"/>
    </w:rPr>
  </w:style>
  <w:style w:type="paragraph" w:styleId="SoustitrePartie">
    <w:name w:val="Sous titre Partie"/>
    <w:next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Tahoma"/>
      <w:bCs/>
      <w:i/>
      <w:color w:val="808080"/>
      <w:kern w:val="0"/>
      <w:sz w:val="20"/>
      <w:szCs w:val="22"/>
      <w:lang w:val="fr-FR" w:eastAsia="en-US" w:bidi="ar-SA"/>
    </w:rPr>
  </w:style>
  <w:style w:type="paragraph" w:styleId="TitrePartie">
    <w:name w:val="Titre Partie"/>
    <w:next w:val="Normal"/>
    <w:qFormat/>
    <w:pPr>
      <w:keepLines/>
      <w:widowControl/>
      <w:suppressAutoHyphens w:val="true"/>
      <w:bidi w:val="0"/>
      <w:spacing w:lineRule="auto" w:line="259" w:before="0" w:after="0"/>
      <w:jc w:val="left"/>
    </w:pPr>
    <w:rPr>
      <w:rFonts w:ascii="Arial" w:hAnsi="Arial" w:eastAsia="Calibri" w:cs="Tahoma"/>
      <w:b/>
      <w:color w:val="auto"/>
      <w:kern w:val="0"/>
      <w:sz w:val="22"/>
      <w:szCs w:val="22"/>
      <w:lang w:val="fr-FR" w:eastAsia="en-US" w:bidi="ar-SA"/>
    </w:rPr>
  </w:style>
  <w:style w:type="paragraph" w:styleId="Titresouspartie">
    <w:name w:val="Titre sous partie"/>
    <w:next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Tahoma"/>
      <w:color w:val="auto"/>
      <w:kern w:val="0"/>
      <w:sz w:val="22"/>
      <w:szCs w:val="22"/>
      <w:u w:val="single"/>
      <w:lang w:val="en-GB" w:eastAsia="en-US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yperlink" Target="https://www.un.org/sustainabledevelopment/fr/2015/09/26/onu-appelle-contributions-secteur-prive/" TargetMode="External"/><Relationship Id="rId21" Type="http://schemas.openxmlformats.org/officeDocument/2006/relationships/hyperlink" Target="https://www.un.org/sustainabledevelopment/fr/2015/09/26/onu-appelle-contributions-secteur-prive/" TargetMode="External"/><Relationship Id="rId22" Type="http://schemas.openxmlformats.org/officeDocument/2006/relationships/image" Target="media/image5.jpeg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LibreOffice/7.3.5.2$Windows_X86_64 LibreOffice_project/184fe81b8c8c30d8b5082578aee2fed2ea847c01</Application>
  <AppVersion>15.0000</AppVersion>
  <Pages>4</Pages>
  <Words>481</Words>
  <Characters>2568</Characters>
  <CharactersWithSpaces>3009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2023-06-12T12:19:27Z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